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55" w:rsidRDefault="0029313D">
      <w:pPr>
        <w:spacing w:before="71"/>
        <w:ind w:left="112"/>
        <w:jc w:val="center"/>
        <w:rPr>
          <w:b/>
          <w:i/>
          <w:sz w:val="32"/>
        </w:rPr>
      </w:pPr>
      <w:r>
        <w:rPr>
          <w:b/>
          <w:i/>
          <w:color w:val="FF0000"/>
          <w:spacing w:val="-2"/>
          <w:sz w:val="32"/>
          <w:u w:val="single" w:color="FF0000"/>
        </w:rPr>
        <w:t>ВАЖНО!</w:t>
      </w:r>
    </w:p>
    <w:p w:rsidR="00205B55" w:rsidRDefault="0029313D">
      <w:pPr>
        <w:tabs>
          <w:tab w:val="left" w:pos="2569"/>
          <w:tab w:val="left" w:pos="2752"/>
          <w:tab w:val="left" w:pos="2927"/>
          <w:tab w:val="left" w:pos="3055"/>
          <w:tab w:val="left" w:pos="3170"/>
          <w:tab w:val="left" w:pos="4298"/>
          <w:tab w:val="left" w:pos="4491"/>
        </w:tabs>
        <w:ind w:left="154" w:right="38" w:firstLine="720"/>
        <w:jc w:val="both"/>
        <w:rPr>
          <w:sz w:val="32"/>
        </w:rPr>
      </w:pPr>
      <w:r>
        <w:rPr>
          <w:spacing w:val="-6"/>
          <w:sz w:val="32"/>
        </w:rPr>
        <w:t>За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 xml:space="preserve">непринятие </w:t>
      </w:r>
      <w:r>
        <w:rPr>
          <w:sz w:val="32"/>
        </w:rPr>
        <w:t xml:space="preserve">собственником и (или) иным законным владельцем здания, </w:t>
      </w:r>
      <w:r>
        <w:rPr>
          <w:spacing w:val="-2"/>
          <w:sz w:val="32"/>
        </w:rPr>
        <w:t>строения,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>сооружения, земельного</w:t>
      </w:r>
      <w:r>
        <w:rPr>
          <w:sz w:val="32"/>
        </w:rPr>
        <w:tab/>
      </w:r>
      <w:r>
        <w:rPr>
          <w:spacing w:val="-78"/>
          <w:sz w:val="32"/>
        </w:rPr>
        <w:t xml:space="preserve"> </w:t>
      </w:r>
      <w:r>
        <w:rPr>
          <w:spacing w:val="-2"/>
          <w:sz w:val="32"/>
        </w:rPr>
        <w:t>участка</w:t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10"/>
          <w:sz w:val="32"/>
        </w:rPr>
        <w:t xml:space="preserve">в </w:t>
      </w:r>
      <w:r>
        <w:rPr>
          <w:spacing w:val="-2"/>
          <w:sz w:val="32"/>
        </w:rPr>
        <w:t>установленный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 xml:space="preserve">правилами </w:t>
      </w:r>
      <w:r>
        <w:rPr>
          <w:sz w:val="32"/>
        </w:rPr>
        <w:t xml:space="preserve">благоустройства срок мер по участию в содержании прилегающей территории </w:t>
      </w:r>
      <w:r>
        <w:rPr>
          <w:b/>
          <w:sz w:val="32"/>
        </w:rPr>
        <w:t xml:space="preserve">ч. 17 ст. 8.2 Закона Саратовской области от 29.07.2009 № 104- ЗСО «Об административных </w:t>
      </w:r>
      <w:r>
        <w:rPr>
          <w:b/>
          <w:spacing w:val="-2"/>
          <w:sz w:val="32"/>
        </w:rPr>
        <w:t>правонарушениях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pacing w:val="-6"/>
          <w:sz w:val="32"/>
        </w:rPr>
        <w:t xml:space="preserve">на </w:t>
      </w:r>
      <w:r>
        <w:rPr>
          <w:b/>
          <w:spacing w:val="-2"/>
          <w:sz w:val="32"/>
        </w:rPr>
        <w:t>территории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pacing w:val="-2"/>
          <w:sz w:val="32"/>
        </w:rPr>
        <w:t>Саратовской области»</w:t>
      </w:r>
      <w:r>
        <w:rPr>
          <w:b/>
          <w:sz w:val="32"/>
        </w:rPr>
        <w:tab/>
      </w:r>
      <w:r>
        <w:rPr>
          <w:spacing w:val="-2"/>
          <w:sz w:val="32"/>
        </w:rPr>
        <w:t xml:space="preserve">предусмотрено </w:t>
      </w:r>
      <w:r>
        <w:rPr>
          <w:sz w:val="32"/>
        </w:rPr>
        <w:t>наложение административного штрафа на граждан до одной тысячи рублей; на должностных лиц - до двух т</w:t>
      </w:r>
      <w:r>
        <w:rPr>
          <w:sz w:val="32"/>
        </w:rPr>
        <w:t xml:space="preserve">ысяч рублей; на юридических лиц до пяти тысяч </w:t>
      </w:r>
      <w:r>
        <w:rPr>
          <w:spacing w:val="-2"/>
          <w:sz w:val="32"/>
        </w:rPr>
        <w:t>рублей.</w:t>
      </w:r>
    </w:p>
    <w:p w:rsidR="00205B55" w:rsidRDefault="0029313D">
      <w:pPr>
        <w:spacing w:before="70"/>
        <w:rPr>
          <w:sz w:val="32"/>
        </w:rPr>
      </w:pPr>
      <w:r>
        <w:br w:type="column"/>
      </w:r>
    </w:p>
    <w:p w:rsidR="00205B55" w:rsidRDefault="0029313D">
      <w:pPr>
        <w:tabs>
          <w:tab w:val="left" w:pos="3219"/>
          <w:tab w:val="left" w:pos="3490"/>
          <w:tab w:val="left" w:pos="3582"/>
        </w:tabs>
        <w:spacing w:before="1"/>
        <w:ind w:left="153" w:right="38"/>
        <w:jc w:val="both"/>
        <w:rPr>
          <w:sz w:val="32"/>
        </w:rPr>
      </w:pPr>
      <w:r>
        <w:rPr>
          <w:sz w:val="32"/>
        </w:rPr>
        <w:t xml:space="preserve">В соответствии со ст. 151 </w:t>
      </w:r>
      <w:r>
        <w:rPr>
          <w:spacing w:val="-2"/>
          <w:sz w:val="32"/>
        </w:rPr>
        <w:t>Гражданского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 xml:space="preserve">кодекса </w:t>
      </w:r>
      <w:r>
        <w:rPr>
          <w:sz w:val="32"/>
        </w:rPr>
        <w:t xml:space="preserve">Российской Федерации, </w:t>
      </w:r>
      <w:r>
        <w:rPr>
          <w:b/>
          <w:sz w:val="32"/>
        </w:rPr>
        <w:t xml:space="preserve">если </w:t>
      </w:r>
      <w:r>
        <w:rPr>
          <w:b/>
          <w:spacing w:val="-2"/>
          <w:sz w:val="32"/>
        </w:rPr>
        <w:t>гражданину</w:t>
      </w:r>
      <w:r>
        <w:rPr>
          <w:b/>
          <w:sz w:val="32"/>
        </w:rPr>
        <w:tab/>
      </w:r>
      <w:r>
        <w:rPr>
          <w:b/>
          <w:spacing w:val="-2"/>
          <w:sz w:val="32"/>
        </w:rPr>
        <w:t xml:space="preserve">причинен </w:t>
      </w:r>
      <w:r>
        <w:rPr>
          <w:b/>
          <w:sz w:val="32"/>
        </w:rPr>
        <w:t xml:space="preserve">моральный вред (физические или нравственные страдания) </w:t>
      </w:r>
      <w:r>
        <w:rPr>
          <w:sz w:val="32"/>
        </w:rPr>
        <w:t>действиями, нарушающими его личные</w:t>
      </w:r>
      <w:r>
        <w:rPr>
          <w:spacing w:val="-2"/>
          <w:sz w:val="32"/>
        </w:rPr>
        <w:t xml:space="preserve"> </w:t>
      </w:r>
      <w:r>
        <w:rPr>
          <w:sz w:val="32"/>
        </w:rPr>
        <w:t>неимущественны</w:t>
      </w:r>
      <w:r>
        <w:rPr>
          <w:sz w:val="32"/>
        </w:rPr>
        <w:t>е</w:t>
      </w:r>
      <w:r>
        <w:rPr>
          <w:spacing w:val="-2"/>
          <w:sz w:val="32"/>
        </w:rPr>
        <w:t xml:space="preserve"> </w:t>
      </w:r>
      <w:r>
        <w:rPr>
          <w:sz w:val="32"/>
        </w:rPr>
        <w:t>права либо посягающими на принадлежащие гражданину нематериальные</w:t>
      </w:r>
      <w:r>
        <w:rPr>
          <w:spacing w:val="-7"/>
          <w:sz w:val="32"/>
        </w:rPr>
        <w:t xml:space="preserve"> </w:t>
      </w:r>
      <w:r>
        <w:rPr>
          <w:sz w:val="32"/>
        </w:rPr>
        <w:t>блага,</w:t>
      </w:r>
      <w:r>
        <w:rPr>
          <w:spacing w:val="-7"/>
          <w:sz w:val="32"/>
        </w:rPr>
        <w:t xml:space="preserve"> </w:t>
      </w:r>
      <w:r>
        <w:rPr>
          <w:sz w:val="32"/>
        </w:rPr>
        <w:t>а</w:t>
      </w:r>
      <w:r>
        <w:rPr>
          <w:spacing w:val="-7"/>
          <w:sz w:val="32"/>
        </w:rPr>
        <w:t xml:space="preserve"> </w:t>
      </w:r>
      <w:r>
        <w:rPr>
          <w:sz w:val="32"/>
        </w:rPr>
        <w:t>также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в </w:t>
      </w:r>
      <w:r>
        <w:rPr>
          <w:spacing w:val="-2"/>
          <w:sz w:val="32"/>
        </w:rPr>
        <w:t>других</w:t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>случаях,</w:t>
      </w:r>
    </w:p>
    <w:p w:rsidR="00205B55" w:rsidRDefault="0029313D">
      <w:pPr>
        <w:tabs>
          <w:tab w:val="left" w:pos="1908"/>
          <w:tab w:val="left" w:pos="2863"/>
          <w:tab w:val="left" w:pos="4298"/>
        </w:tabs>
        <w:ind w:left="153" w:right="38"/>
        <w:jc w:val="both"/>
        <w:rPr>
          <w:b/>
          <w:sz w:val="32"/>
        </w:rPr>
      </w:pPr>
      <w:r>
        <w:rPr>
          <w:sz w:val="32"/>
        </w:rPr>
        <w:t xml:space="preserve">предусмотренных законом, </w:t>
      </w:r>
      <w:r>
        <w:rPr>
          <w:b/>
          <w:sz w:val="32"/>
        </w:rPr>
        <w:t xml:space="preserve">суд </w:t>
      </w:r>
      <w:r>
        <w:rPr>
          <w:b/>
          <w:spacing w:val="-2"/>
          <w:sz w:val="32"/>
        </w:rPr>
        <w:t>может</w:t>
      </w:r>
      <w:r>
        <w:rPr>
          <w:b/>
          <w:sz w:val="32"/>
        </w:rPr>
        <w:tab/>
      </w:r>
      <w:r>
        <w:rPr>
          <w:b/>
          <w:spacing w:val="-2"/>
          <w:sz w:val="32"/>
        </w:rPr>
        <w:t>возложить</w:t>
      </w:r>
      <w:r>
        <w:rPr>
          <w:b/>
          <w:sz w:val="32"/>
        </w:rPr>
        <w:tab/>
      </w:r>
      <w:r>
        <w:rPr>
          <w:b/>
          <w:spacing w:val="-6"/>
          <w:sz w:val="32"/>
        </w:rPr>
        <w:t xml:space="preserve">на </w:t>
      </w:r>
      <w:r>
        <w:rPr>
          <w:b/>
          <w:spacing w:val="-2"/>
          <w:sz w:val="32"/>
        </w:rPr>
        <w:t>нарушителя</w:t>
      </w:r>
      <w:r>
        <w:rPr>
          <w:b/>
          <w:sz w:val="32"/>
        </w:rPr>
        <w:tab/>
      </w:r>
      <w:r>
        <w:rPr>
          <w:b/>
          <w:spacing w:val="-2"/>
          <w:sz w:val="32"/>
        </w:rPr>
        <w:t>обязанность</w:t>
      </w:r>
    </w:p>
    <w:p w:rsidR="00205B55" w:rsidRDefault="0029313D">
      <w:pPr>
        <w:tabs>
          <w:tab w:val="left" w:pos="2713"/>
        </w:tabs>
        <w:ind w:left="153" w:right="39"/>
        <w:jc w:val="both"/>
        <w:rPr>
          <w:b/>
          <w:sz w:val="32"/>
        </w:rPr>
      </w:pPr>
      <w:r>
        <w:rPr>
          <w:b/>
          <w:spacing w:val="-2"/>
          <w:sz w:val="32"/>
        </w:rPr>
        <w:t>денежной</w:t>
      </w:r>
      <w:r>
        <w:rPr>
          <w:b/>
          <w:sz w:val="32"/>
        </w:rPr>
        <w:tab/>
      </w:r>
      <w:r>
        <w:rPr>
          <w:b/>
          <w:spacing w:val="-2"/>
          <w:sz w:val="32"/>
        </w:rPr>
        <w:t xml:space="preserve">компенсации </w:t>
      </w:r>
      <w:r>
        <w:rPr>
          <w:b/>
          <w:sz w:val="32"/>
        </w:rPr>
        <w:t>указанного вреда.</w:t>
      </w:r>
    </w:p>
    <w:p w:rsidR="00205B55" w:rsidRDefault="0029313D">
      <w:pPr>
        <w:spacing w:before="184" w:after="25"/>
        <w:rPr>
          <w:b/>
          <w:sz w:val="20"/>
        </w:rPr>
      </w:pPr>
      <w:r>
        <w:br w:type="column"/>
      </w:r>
    </w:p>
    <w:p w:rsidR="00205B55" w:rsidRDefault="0029313D">
      <w:pPr>
        <w:pStyle w:val="a3"/>
        <w:ind w:left="35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08511" cy="17365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511" cy="173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55" w:rsidRDefault="0029313D">
      <w:pPr>
        <w:spacing w:before="358"/>
        <w:ind w:left="154" w:firstLine="594"/>
        <w:rPr>
          <w:b/>
          <w:sz w:val="32"/>
        </w:rPr>
      </w:pPr>
      <w:r>
        <w:rPr>
          <w:b/>
          <w:spacing w:val="-2"/>
          <w:sz w:val="32"/>
        </w:rPr>
        <w:t xml:space="preserve">Прокуратура </w:t>
      </w:r>
      <w:r>
        <w:rPr>
          <w:b/>
          <w:sz w:val="32"/>
        </w:rPr>
        <w:t>Саратовской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области</w:t>
      </w:r>
    </w:p>
    <w:p w:rsidR="00205B55" w:rsidRDefault="0029313D">
      <w:pPr>
        <w:pStyle w:val="a4"/>
      </w:pPr>
      <w:r>
        <w:rPr>
          <w:color w:val="C35911"/>
          <w:spacing w:val="-2"/>
        </w:rPr>
        <w:t xml:space="preserve">Ответственность </w:t>
      </w:r>
      <w:r>
        <w:rPr>
          <w:color w:val="C35911"/>
        </w:rPr>
        <w:t xml:space="preserve">за несоблюдение </w:t>
      </w:r>
      <w:r>
        <w:rPr>
          <w:color w:val="C35911"/>
          <w:spacing w:val="-2"/>
        </w:rPr>
        <w:t xml:space="preserve">правил благоустройства </w:t>
      </w:r>
      <w:r>
        <w:rPr>
          <w:color w:val="C35911"/>
        </w:rPr>
        <w:t>в зимний период</w:t>
      </w:r>
    </w:p>
    <w:p w:rsidR="00205B55" w:rsidRDefault="00205B55">
      <w:pPr>
        <w:pStyle w:val="a3"/>
        <w:ind w:left="0"/>
        <w:rPr>
          <w:b/>
          <w:sz w:val="44"/>
        </w:rPr>
      </w:pPr>
    </w:p>
    <w:p w:rsidR="00205B55" w:rsidRDefault="00205B55">
      <w:pPr>
        <w:pStyle w:val="a3"/>
        <w:ind w:left="0"/>
        <w:rPr>
          <w:b/>
          <w:sz w:val="44"/>
        </w:rPr>
      </w:pPr>
    </w:p>
    <w:p w:rsidR="00205B55" w:rsidRDefault="00205B55">
      <w:pPr>
        <w:pStyle w:val="a3"/>
        <w:spacing w:before="413"/>
        <w:ind w:left="0"/>
        <w:rPr>
          <w:b/>
          <w:sz w:val="44"/>
        </w:rPr>
      </w:pPr>
    </w:p>
    <w:p w:rsidR="00205B55" w:rsidRDefault="0029313D">
      <w:pPr>
        <w:spacing w:before="1"/>
        <w:ind w:right="218"/>
        <w:jc w:val="center"/>
        <w:rPr>
          <w:sz w:val="24"/>
        </w:rPr>
      </w:pPr>
      <w:r>
        <w:rPr>
          <w:sz w:val="24"/>
        </w:rPr>
        <w:t xml:space="preserve">г. </w:t>
      </w:r>
      <w:r>
        <w:rPr>
          <w:spacing w:val="-2"/>
          <w:sz w:val="24"/>
        </w:rPr>
        <w:t>Саратов</w:t>
      </w:r>
    </w:p>
    <w:p w:rsidR="00205B55" w:rsidRDefault="0029313D">
      <w:pPr>
        <w:ind w:right="217"/>
        <w:jc w:val="center"/>
        <w:rPr>
          <w:sz w:val="24"/>
        </w:rPr>
      </w:pPr>
      <w:r>
        <w:rPr>
          <w:sz w:val="24"/>
        </w:rPr>
        <w:t xml:space="preserve">2024 </w:t>
      </w:r>
      <w:r>
        <w:rPr>
          <w:spacing w:val="-5"/>
          <w:sz w:val="24"/>
        </w:rPr>
        <w:t>год</w:t>
      </w:r>
    </w:p>
    <w:p w:rsidR="00205B55" w:rsidRDefault="00205B55" w:rsidP="0051664B">
      <w:pPr>
        <w:rPr>
          <w:sz w:val="24"/>
        </w:rPr>
      </w:pPr>
    </w:p>
    <w:p w:rsidR="0051664B" w:rsidRDefault="0051664B" w:rsidP="0051664B">
      <w:pPr>
        <w:rPr>
          <w:sz w:val="24"/>
        </w:rPr>
      </w:pPr>
    </w:p>
    <w:p w:rsidR="0051664B" w:rsidRDefault="0051664B" w:rsidP="0051664B">
      <w:pPr>
        <w:rPr>
          <w:sz w:val="24"/>
        </w:rPr>
        <w:sectPr w:rsidR="0051664B">
          <w:type w:val="continuous"/>
          <w:pgSz w:w="16840" w:h="11910" w:orient="landscape"/>
          <w:pgMar w:top="1340" w:right="640" w:bottom="280" w:left="980" w:header="720" w:footer="720" w:gutter="0"/>
          <w:cols w:num="3" w:space="720" w:equalWidth="0">
            <w:col w:w="4684" w:space="514"/>
            <w:col w:w="4684" w:space="1414"/>
            <w:col w:w="3924"/>
          </w:cols>
        </w:sectPr>
      </w:pPr>
    </w:p>
    <w:p w:rsidR="00205B55" w:rsidRDefault="0029313D" w:rsidP="0051664B">
      <w:pPr>
        <w:spacing w:before="71"/>
        <w:rPr>
          <w:b/>
          <w:sz w:val="32"/>
        </w:rPr>
      </w:pPr>
      <w:r>
        <w:rPr>
          <w:sz w:val="32"/>
        </w:rPr>
        <w:lastRenderedPageBreak/>
        <w:t>В</w:t>
      </w:r>
      <w:r>
        <w:rPr>
          <w:spacing w:val="42"/>
          <w:sz w:val="32"/>
        </w:rPr>
        <w:t xml:space="preserve"> </w:t>
      </w:r>
      <w:r>
        <w:rPr>
          <w:sz w:val="32"/>
        </w:rPr>
        <w:t>соответствии</w:t>
      </w:r>
      <w:r>
        <w:rPr>
          <w:spacing w:val="4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43"/>
          <w:sz w:val="32"/>
        </w:rPr>
        <w:t xml:space="preserve"> </w:t>
      </w:r>
      <w:r>
        <w:rPr>
          <w:b/>
          <w:spacing w:val="-2"/>
          <w:sz w:val="32"/>
        </w:rPr>
        <w:t>Законом</w:t>
      </w:r>
    </w:p>
    <w:p w:rsidR="00205B55" w:rsidRDefault="0029313D">
      <w:pPr>
        <w:pStyle w:val="a3"/>
        <w:tabs>
          <w:tab w:val="left" w:pos="1103"/>
          <w:tab w:val="left" w:pos="1899"/>
          <w:tab w:val="left" w:pos="3062"/>
        </w:tabs>
        <w:spacing w:before="71"/>
        <w:ind w:left="669"/>
      </w:pPr>
      <w:r>
        <w:br w:type="column"/>
      </w:r>
      <w:r>
        <w:rPr>
          <w:spacing w:val="-10"/>
        </w:rPr>
        <w:lastRenderedPageBreak/>
        <w:t>-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домов</w:t>
      </w:r>
      <w:r>
        <w:tab/>
      </w:r>
      <w:r>
        <w:rPr>
          <w:spacing w:val="-2"/>
        </w:rPr>
        <w:t>блокированной</w:t>
      </w:r>
    </w:p>
    <w:p w:rsidR="00205B55" w:rsidRPr="000077B3" w:rsidRDefault="0029313D" w:rsidP="000077B3">
      <w:pPr>
        <w:pStyle w:val="a3"/>
        <w:tabs>
          <w:tab w:val="left" w:pos="2362"/>
          <w:tab w:val="left" w:pos="3085"/>
        </w:tabs>
        <w:spacing w:before="71"/>
        <w:ind w:left="862"/>
        <w:sectPr w:rsidR="00205B55" w:rsidRPr="000077B3">
          <w:pgSz w:w="16840" w:h="11910" w:orient="landscape"/>
          <w:pgMar w:top="1340" w:right="640" w:bottom="280" w:left="980" w:header="720" w:footer="720" w:gutter="0"/>
          <w:cols w:num="3" w:space="720" w:equalWidth="0">
            <w:col w:w="4642" w:space="40"/>
            <w:col w:w="5199" w:space="526"/>
            <w:col w:w="4813"/>
          </w:cols>
        </w:sectPr>
      </w:pPr>
      <w:r>
        <w:br w:type="column"/>
      </w:r>
      <w:r w:rsidRPr="00B15951">
        <w:rPr>
          <w:color w:val="000000"/>
          <w:spacing w:val="-2"/>
        </w:rPr>
        <w:lastRenderedPageBreak/>
        <w:t>Согласно</w:t>
      </w:r>
      <w:r w:rsidRPr="00B15951">
        <w:rPr>
          <w:color w:val="000000"/>
        </w:rPr>
        <w:tab/>
      </w:r>
      <w:r w:rsidR="00D77A19">
        <w:rPr>
          <w:color w:val="000000"/>
          <w:spacing w:val="-2"/>
        </w:rPr>
        <w:t>Решения №3 п.4</w:t>
      </w:r>
      <w:r w:rsidR="000077B3">
        <w:rPr>
          <w:color w:val="000000"/>
          <w:spacing w:val="-2"/>
        </w:rPr>
        <w:t xml:space="preserve"> </w:t>
      </w:r>
      <w:r w:rsidR="00D77A19">
        <w:rPr>
          <w:color w:val="000000"/>
          <w:spacing w:val="-2"/>
        </w:rPr>
        <w:t xml:space="preserve"> </w:t>
      </w:r>
      <w:r w:rsidR="000077B3">
        <w:rPr>
          <w:color w:val="000000"/>
          <w:spacing w:val="-2"/>
        </w:rPr>
        <w:t>ч.4п.1</w:t>
      </w:r>
      <w:r w:rsidR="00D77A19">
        <w:rPr>
          <w:color w:val="000000"/>
          <w:spacing w:val="-2"/>
        </w:rPr>
        <w:t>от 10.02.2012 г.</w:t>
      </w:r>
      <w:r>
        <w:rPr>
          <w:color w:val="000000"/>
          <w:spacing w:val="-2"/>
        </w:rPr>
        <w:t xml:space="preserve"> </w:t>
      </w:r>
      <w:r w:rsidR="000077B3">
        <w:rPr>
          <w:color w:val="000000"/>
          <w:spacing w:val="-2"/>
        </w:rPr>
        <w:t>Совета Натальиноярского МО</w:t>
      </w:r>
    </w:p>
    <w:tbl>
      <w:tblPr>
        <w:tblStyle w:val="TableNormal"/>
        <w:tblW w:w="14754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2149"/>
        <w:gridCol w:w="826"/>
        <w:gridCol w:w="1830"/>
        <w:gridCol w:w="2652"/>
        <w:gridCol w:w="2947"/>
        <w:gridCol w:w="2359"/>
        <w:gridCol w:w="1991"/>
      </w:tblGrid>
      <w:tr w:rsidR="00205B55" w:rsidTr="00B15951">
        <w:trPr>
          <w:trHeight w:val="1"/>
        </w:trPr>
        <w:tc>
          <w:tcPr>
            <w:tcW w:w="2149" w:type="dxa"/>
          </w:tcPr>
          <w:p w:rsidR="00205B55" w:rsidRDefault="0029313D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С</w:t>
            </w:r>
            <w:r>
              <w:rPr>
                <w:b/>
                <w:spacing w:val="-2"/>
                <w:sz w:val="32"/>
              </w:rPr>
              <w:t>аратовской</w:t>
            </w:r>
          </w:p>
        </w:tc>
        <w:tc>
          <w:tcPr>
            <w:tcW w:w="826" w:type="dxa"/>
          </w:tcPr>
          <w:p w:rsidR="00205B55" w:rsidRDefault="00205B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30" w:type="dxa"/>
          </w:tcPr>
          <w:p w:rsidR="00205B55" w:rsidRDefault="0029313D">
            <w:pPr>
              <w:pStyle w:val="TableParagraph"/>
              <w:spacing w:line="355" w:lineRule="exact"/>
              <w:ind w:left="89" w:right="7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области</w:t>
            </w:r>
          </w:p>
        </w:tc>
        <w:tc>
          <w:tcPr>
            <w:tcW w:w="2652" w:type="dxa"/>
          </w:tcPr>
          <w:p w:rsidR="00205B55" w:rsidRDefault="0029313D">
            <w:pPr>
              <w:pStyle w:val="TableParagraph"/>
              <w:spacing w:line="355" w:lineRule="exact"/>
              <w:ind w:left="355"/>
              <w:rPr>
                <w:sz w:val="32"/>
              </w:rPr>
            </w:pPr>
            <w:r>
              <w:rPr>
                <w:sz w:val="32"/>
              </w:rPr>
              <w:t>застройки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м;</w:t>
            </w:r>
          </w:p>
        </w:tc>
        <w:tc>
          <w:tcPr>
            <w:tcW w:w="2946" w:type="dxa"/>
          </w:tcPr>
          <w:p w:rsidR="00205B55" w:rsidRDefault="00205B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59" w:type="dxa"/>
            <w:shd w:val="clear" w:color="auto" w:fill="FFFF00"/>
          </w:tcPr>
          <w:p w:rsidR="00205B55" w:rsidRDefault="00205B55" w:rsidP="00D77A19">
            <w:pPr>
              <w:pStyle w:val="TableParagraph"/>
              <w:spacing w:line="355" w:lineRule="exact"/>
              <w:ind w:left="0"/>
              <w:rPr>
                <w:sz w:val="32"/>
              </w:rPr>
            </w:pPr>
          </w:p>
        </w:tc>
        <w:tc>
          <w:tcPr>
            <w:tcW w:w="1990" w:type="dxa"/>
            <w:shd w:val="clear" w:color="auto" w:fill="FFFF00"/>
          </w:tcPr>
          <w:p w:rsidR="00205B55" w:rsidRDefault="00205B55" w:rsidP="00D77A19">
            <w:pPr>
              <w:pStyle w:val="TableParagraph"/>
              <w:spacing w:line="355" w:lineRule="exact"/>
              <w:ind w:left="0" w:right="75"/>
              <w:rPr>
                <w:sz w:val="32"/>
              </w:rPr>
            </w:pPr>
          </w:p>
        </w:tc>
      </w:tr>
      <w:tr w:rsidR="00205B55" w:rsidTr="00B15951">
        <w:trPr>
          <w:trHeight w:val="1"/>
        </w:trPr>
        <w:tc>
          <w:tcPr>
            <w:tcW w:w="2149" w:type="dxa"/>
          </w:tcPr>
          <w:p w:rsidR="00205B55" w:rsidRDefault="0029313D">
            <w:pPr>
              <w:pStyle w:val="TableParagraph"/>
              <w:rPr>
                <w:b/>
                <w:sz w:val="32"/>
              </w:rPr>
            </w:pPr>
            <w:bookmarkStart w:id="0" w:name="_GoBack" w:colFirst="1" w:colLast="5"/>
            <w:r>
              <w:rPr>
                <w:b/>
                <w:sz w:val="32"/>
              </w:rPr>
              <w:t>от</w:t>
            </w:r>
            <w:r>
              <w:rPr>
                <w:b/>
                <w:spacing w:val="-2"/>
                <w:sz w:val="32"/>
              </w:rPr>
              <w:t xml:space="preserve"> 31.10.2018</w:t>
            </w:r>
          </w:p>
        </w:tc>
        <w:tc>
          <w:tcPr>
            <w:tcW w:w="826" w:type="dxa"/>
          </w:tcPr>
          <w:p w:rsidR="00205B55" w:rsidRDefault="0029313D">
            <w:pPr>
              <w:pStyle w:val="TableParagraph"/>
              <w:ind w:left="247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№</w:t>
            </w:r>
          </w:p>
        </w:tc>
        <w:tc>
          <w:tcPr>
            <w:tcW w:w="1830" w:type="dxa"/>
          </w:tcPr>
          <w:p w:rsidR="00205B55" w:rsidRDefault="0029313D">
            <w:pPr>
              <w:pStyle w:val="TableParagraph"/>
              <w:ind w:left="12" w:right="8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102-</w:t>
            </w:r>
            <w:r>
              <w:rPr>
                <w:b/>
                <w:spacing w:val="-5"/>
                <w:sz w:val="32"/>
              </w:rPr>
              <w:t>ЗСО</w:t>
            </w:r>
          </w:p>
        </w:tc>
        <w:tc>
          <w:tcPr>
            <w:tcW w:w="2652" w:type="dxa"/>
          </w:tcPr>
          <w:p w:rsidR="00205B55" w:rsidRDefault="0029313D">
            <w:pPr>
              <w:pStyle w:val="TableParagraph"/>
              <w:tabs>
                <w:tab w:val="left" w:pos="1436"/>
              </w:tabs>
              <w:ind w:left="355"/>
              <w:rPr>
                <w:sz w:val="32"/>
              </w:rPr>
            </w:pPr>
            <w:r>
              <w:rPr>
                <w:spacing w:val="-10"/>
                <w:sz w:val="32"/>
              </w:rPr>
              <w:t>-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для</w:t>
            </w:r>
          </w:p>
        </w:tc>
        <w:tc>
          <w:tcPr>
            <w:tcW w:w="2946" w:type="dxa"/>
          </w:tcPr>
          <w:p w:rsidR="00205B55" w:rsidRDefault="0029313D">
            <w:pPr>
              <w:pStyle w:val="TableParagraph"/>
              <w:ind w:left="181"/>
              <w:rPr>
                <w:sz w:val="32"/>
              </w:rPr>
            </w:pPr>
            <w:r>
              <w:rPr>
                <w:spacing w:val="-2"/>
                <w:sz w:val="32"/>
              </w:rPr>
              <w:t>пристроенных</w:t>
            </w:r>
          </w:p>
        </w:tc>
        <w:tc>
          <w:tcPr>
            <w:tcW w:w="2359" w:type="dxa"/>
            <w:shd w:val="clear" w:color="auto" w:fill="FFFF00"/>
          </w:tcPr>
          <w:p w:rsidR="00205B55" w:rsidRDefault="00205B55" w:rsidP="00D77A19">
            <w:pPr>
              <w:pStyle w:val="TableParagraph"/>
              <w:ind w:left="0"/>
              <w:rPr>
                <w:sz w:val="32"/>
              </w:rPr>
            </w:pPr>
          </w:p>
        </w:tc>
        <w:tc>
          <w:tcPr>
            <w:tcW w:w="1990" w:type="dxa"/>
            <w:shd w:val="clear" w:color="auto" w:fill="FFFF00"/>
          </w:tcPr>
          <w:p w:rsidR="00205B55" w:rsidRDefault="00205B55" w:rsidP="00D77A19">
            <w:pPr>
              <w:pStyle w:val="TableParagraph"/>
              <w:ind w:left="0" w:right="75"/>
              <w:rPr>
                <w:sz w:val="32"/>
              </w:rPr>
            </w:pPr>
          </w:p>
        </w:tc>
      </w:tr>
      <w:tr w:rsidR="00205B55" w:rsidTr="00B15951">
        <w:trPr>
          <w:trHeight w:val="6"/>
        </w:trPr>
        <w:tc>
          <w:tcPr>
            <w:tcW w:w="10404" w:type="dxa"/>
            <w:gridSpan w:val="5"/>
          </w:tcPr>
          <w:p w:rsidR="00205B55" w:rsidRDefault="0029313D">
            <w:pPr>
              <w:pStyle w:val="TableParagraph"/>
              <w:tabs>
                <w:tab w:val="left" w:pos="3336"/>
                <w:tab w:val="left" w:pos="5247"/>
                <w:tab w:val="left" w:pos="8867"/>
              </w:tabs>
              <w:spacing w:line="361" w:lineRule="exact"/>
              <w:rPr>
                <w:sz w:val="32"/>
              </w:rPr>
            </w:pPr>
            <w:r>
              <w:rPr>
                <w:b/>
                <w:sz w:val="32"/>
              </w:rPr>
              <w:t xml:space="preserve">«Об </w:t>
            </w:r>
            <w:r>
              <w:rPr>
                <w:b/>
                <w:spacing w:val="-2"/>
                <w:sz w:val="32"/>
              </w:rPr>
              <w:t>утверждении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sz w:val="32"/>
              </w:rPr>
              <w:t>порядка</w:t>
            </w:r>
            <w:r>
              <w:rPr>
                <w:b/>
                <w:sz w:val="32"/>
              </w:rPr>
              <w:tab/>
            </w:r>
            <w:r>
              <w:rPr>
                <w:sz w:val="32"/>
              </w:rPr>
              <w:t>к</w:t>
            </w:r>
            <w:r>
              <w:rPr>
                <w:spacing w:val="-2"/>
                <w:sz w:val="32"/>
              </w:rPr>
              <w:t xml:space="preserve"> многоквартирным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домам</w:t>
            </w:r>
          </w:p>
          <w:p w:rsidR="00205B55" w:rsidRDefault="0029313D">
            <w:pPr>
              <w:pStyle w:val="TableParagraph"/>
              <w:tabs>
                <w:tab w:val="left" w:pos="3502"/>
                <w:tab w:val="left" w:pos="5247"/>
                <w:tab w:val="left" w:pos="6930"/>
                <w:tab w:val="left" w:pos="8398"/>
              </w:tabs>
              <w:spacing w:line="240" w:lineRule="auto"/>
              <w:rPr>
                <w:sz w:val="32"/>
              </w:rPr>
            </w:pPr>
            <w:r>
              <w:rPr>
                <w:b/>
                <w:spacing w:val="-2"/>
                <w:sz w:val="32"/>
              </w:rPr>
              <w:t>определения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sz w:val="32"/>
              </w:rPr>
              <w:t>границ</w:t>
            </w:r>
            <w:r>
              <w:rPr>
                <w:b/>
                <w:sz w:val="32"/>
              </w:rPr>
              <w:tab/>
            </w:r>
            <w:r>
              <w:rPr>
                <w:spacing w:val="-2"/>
                <w:sz w:val="32"/>
              </w:rPr>
              <w:t>нежилых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зданий,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строений,</w:t>
            </w:r>
          </w:p>
          <w:p w:rsidR="00205B55" w:rsidRDefault="0029313D">
            <w:pPr>
              <w:pStyle w:val="TableParagraph"/>
              <w:tabs>
                <w:tab w:val="left" w:pos="2077"/>
                <w:tab w:val="left" w:pos="4354"/>
                <w:tab w:val="left" w:pos="5247"/>
                <w:tab w:val="left" w:pos="7255"/>
                <w:tab w:val="left" w:pos="8024"/>
              </w:tabs>
              <w:rPr>
                <w:sz w:val="32"/>
              </w:rPr>
            </w:pPr>
            <w:r>
              <w:rPr>
                <w:b/>
                <w:spacing w:val="-2"/>
                <w:sz w:val="32"/>
              </w:rPr>
              <w:t>территорий,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sz w:val="32"/>
              </w:rPr>
              <w:t>прилегающих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sz w:val="32"/>
              </w:rPr>
              <w:t>к</w:t>
            </w:r>
            <w:r>
              <w:rPr>
                <w:b/>
                <w:sz w:val="32"/>
              </w:rPr>
              <w:tab/>
            </w:r>
            <w:r>
              <w:rPr>
                <w:spacing w:val="-2"/>
                <w:sz w:val="32"/>
              </w:rPr>
              <w:t>сооружений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(не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являющихся</w:t>
            </w:r>
          </w:p>
        </w:tc>
        <w:tc>
          <w:tcPr>
            <w:tcW w:w="4350" w:type="dxa"/>
            <w:gridSpan w:val="2"/>
            <w:shd w:val="clear" w:color="auto" w:fill="FFFF00"/>
          </w:tcPr>
          <w:p w:rsidR="00205B55" w:rsidRDefault="00205B55" w:rsidP="00D77A19">
            <w:pPr>
              <w:pStyle w:val="TableParagraph"/>
              <w:tabs>
                <w:tab w:val="left" w:pos="783"/>
                <w:tab w:val="left" w:pos="2165"/>
                <w:tab w:val="left" w:pos="3031"/>
              </w:tabs>
              <w:spacing w:line="361" w:lineRule="exact"/>
              <w:ind w:left="0"/>
              <w:rPr>
                <w:sz w:val="32"/>
              </w:rPr>
            </w:pPr>
          </w:p>
        </w:tc>
      </w:tr>
      <w:bookmarkEnd w:id="0"/>
    </w:tbl>
    <w:p w:rsidR="00205B55" w:rsidRDefault="00205B55">
      <w:pPr>
        <w:spacing w:line="360" w:lineRule="atLeast"/>
        <w:rPr>
          <w:sz w:val="32"/>
        </w:rPr>
        <w:sectPr w:rsidR="00205B55">
          <w:type w:val="continuous"/>
          <w:pgSz w:w="16840" w:h="11910" w:orient="landscape"/>
          <w:pgMar w:top="1340" w:right="640" w:bottom="280" w:left="980" w:header="720" w:footer="720" w:gutter="0"/>
          <w:cols w:space="720"/>
        </w:sectPr>
      </w:pPr>
    </w:p>
    <w:p w:rsidR="00205B55" w:rsidRDefault="0029313D">
      <w:pPr>
        <w:tabs>
          <w:tab w:val="left" w:pos="2766"/>
          <w:tab w:val="left" w:pos="2940"/>
          <w:tab w:val="left" w:pos="3067"/>
          <w:tab w:val="left" w:pos="3170"/>
          <w:tab w:val="left" w:pos="3480"/>
        </w:tabs>
        <w:spacing w:before="1"/>
        <w:ind w:left="154" w:right="38"/>
        <w:jc w:val="both"/>
        <w:rPr>
          <w:sz w:val="32"/>
        </w:rPr>
      </w:pPr>
      <w:r>
        <w:rPr>
          <w:b/>
          <w:spacing w:val="-2"/>
          <w:sz w:val="32"/>
        </w:rPr>
        <w:lastRenderedPageBreak/>
        <w:t>зданию,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pacing w:val="-2"/>
          <w:sz w:val="32"/>
        </w:rPr>
        <w:t>строению, сооружению,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pacing w:val="-2"/>
          <w:sz w:val="32"/>
        </w:rPr>
        <w:t>земельному участку»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pacing w:val="-2"/>
          <w:sz w:val="32"/>
        </w:rPr>
        <w:t>границы прилегающих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 xml:space="preserve">территорий </w:t>
      </w:r>
      <w:r>
        <w:rPr>
          <w:sz w:val="32"/>
        </w:rPr>
        <w:t xml:space="preserve">определяются в метрах как расстояние от внутренней части </w:t>
      </w:r>
      <w:r>
        <w:rPr>
          <w:spacing w:val="-2"/>
          <w:sz w:val="32"/>
        </w:rPr>
        <w:t>границ</w:t>
      </w:r>
      <w:r>
        <w:rPr>
          <w:sz w:val="32"/>
        </w:rPr>
        <w:tab/>
      </w:r>
      <w:r>
        <w:rPr>
          <w:spacing w:val="-2"/>
          <w:sz w:val="32"/>
        </w:rPr>
        <w:t xml:space="preserve">прилегающей </w:t>
      </w:r>
      <w:r>
        <w:rPr>
          <w:sz w:val="32"/>
        </w:rPr>
        <w:t xml:space="preserve">территории до внешней части </w:t>
      </w:r>
      <w:r>
        <w:rPr>
          <w:spacing w:val="-2"/>
          <w:sz w:val="32"/>
        </w:rPr>
        <w:t>границ</w:t>
      </w:r>
      <w:r>
        <w:rPr>
          <w:sz w:val="32"/>
        </w:rPr>
        <w:tab/>
      </w:r>
      <w:r>
        <w:rPr>
          <w:spacing w:val="-2"/>
          <w:sz w:val="32"/>
        </w:rPr>
        <w:t>прилегающей территории:</w:t>
      </w:r>
    </w:p>
    <w:p w:rsidR="00205B55" w:rsidRDefault="0029313D">
      <w:pPr>
        <w:pStyle w:val="a5"/>
        <w:numPr>
          <w:ilvl w:val="0"/>
          <w:numId w:val="2"/>
        </w:numPr>
        <w:tabs>
          <w:tab w:val="left" w:pos="468"/>
          <w:tab w:val="left" w:pos="2785"/>
        </w:tabs>
        <w:ind w:firstLine="0"/>
        <w:rPr>
          <w:sz w:val="32"/>
        </w:rPr>
      </w:pPr>
      <w:r>
        <w:rPr>
          <w:sz w:val="32"/>
        </w:rPr>
        <w:t xml:space="preserve">для многоквартирных домов </w:t>
      </w:r>
      <w:r>
        <w:rPr>
          <w:spacing w:val="-4"/>
          <w:sz w:val="32"/>
        </w:rPr>
        <w:t>(за</w:t>
      </w:r>
      <w:r>
        <w:rPr>
          <w:sz w:val="32"/>
        </w:rPr>
        <w:tab/>
      </w:r>
      <w:r>
        <w:rPr>
          <w:spacing w:val="-2"/>
          <w:sz w:val="32"/>
        </w:rPr>
        <w:t>исключением</w:t>
      </w:r>
    </w:p>
    <w:p w:rsidR="00205B55" w:rsidRDefault="0029313D">
      <w:pPr>
        <w:pStyle w:val="a3"/>
        <w:tabs>
          <w:tab w:val="left" w:pos="3726"/>
        </w:tabs>
        <w:ind w:left="154" w:right="38"/>
        <w:jc w:val="both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 xml:space="preserve">домов, </w:t>
      </w:r>
      <w:r>
        <w:t>земельные участки под которыми не образованы или образованы по границам таких домов) – 10 м;</w:t>
      </w:r>
    </w:p>
    <w:p w:rsidR="00205B55" w:rsidRDefault="0029313D">
      <w:pPr>
        <w:pStyle w:val="a5"/>
        <w:numPr>
          <w:ilvl w:val="0"/>
          <w:numId w:val="2"/>
        </w:numPr>
        <w:tabs>
          <w:tab w:val="left" w:pos="483"/>
        </w:tabs>
        <w:ind w:firstLine="0"/>
        <w:rPr>
          <w:sz w:val="32"/>
        </w:rPr>
      </w:pPr>
      <w:r>
        <w:rPr>
          <w:sz w:val="32"/>
        </w:rPr>
        <w:t>для индивидуальных ж</w:t>
      </w:r>
      <w:r>
        <w:rPr>
          <w:sz w:val="32"/>
        </w:rPr>
        <w:t>илых домов - 5 м;</w:t>
      </w:r>
    </w:p>
    <w:p w:rsidR="00205B55" w:rsidRDefault="0029313D">
      <w:pPr>
        <w:pStyle w:val="a3"/>
        <w:tabs>
          <w:tab w:val="left" w:pos="3354"/>
        </w:tabs>
        <w:spacing w:before="1"/>
        <w:ind w:right="38"/>
        <w:jc w:val="both"/>
      </w:pPr>
      <w:r>
        <w:br w:type="column"/>
      </w:r>
      <w:r>
        <w:rPr>
          <w:spacing w:val="-2"/>
        </w:rPr>
        <w:lastRenderedPageBreak/>
        <w:t>единым</w:t>
      </w:r>
      <w:r>
        <w:tab/>
      </w:r>
      <w:r>
        <w:rPr>
          <w:spacing w:val="-2"/>
        </w:rPr>
        <w:t xml:space="preserve">объектом </w:t>
      </w:r>
      <w:r>
        <w:t>с</w:t>
      </w:r>
      <w:r>
        <w:rPr>
          <w:spacing w:val="-5"/>
        </w:rPr>
        <w:t xml:space="preserve"> </w:t>
      </w:r>
      <w:r>
        <w:t>многоквартирным</w:t>
      </w:r>
      <w:r>
        <w:rPr>
          <w:spacing w:val="40"/>
        </w:rPr>
        <w:t xml:space="preserve"> </w:t>
      </w:r>
      <w:r>
        <w:t>домом)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10 м;</w:t>
      </w:r>
    </w:p>
    <w:p w:rsidR="00205B55" w:rsidRDefault="0029313D">
      <w:pPr>
        <w:pStyle w:val="a5"/>
        <w:numPr>
          <w:ilvl w:val="0"/>
          <w:numId w:val="2"/>
        </w:numPr>
        <w:tabs>
          <w:tab w:val="left" w:pos="760"/>
          <w:tab w:val="left" w:pos="3409"/>
        </w:tabs>
        <w:ind w:left="153" w:firstLine="0"/>
        <w:rPr>
          <w:sz w:val="32"/>
        </w:rPr>
      </w:pPr>
      <w:r>
        <w:rPr>
          <w:sz w:val="32"/>
        </w:rPr>
        <w:t xml:space="preserve">для отдельно стоящих </w:t>
      </w:r>
      <w:r>
        <w:rPr>
          <w:spacing w:val="-2"/>
          <w:sz w:val="32"/>
        </w:rPr>
        <w:t>объектов</w:t>
      </w:r>
      <w:r>
        <w:rPr>
          <w:sz w:val="32"/>
        </w:rPr>
        <w:tab/>
      </w:r>
      <w:r>
        <w:rPr>
          <w:spacing w:val="-2"/>
          <w:sz w:val="32"/>
        </w:rPr>
        <w:t>торговли</w:t>
      </w:r>
    </w:p>
    <w:p w:rsidR="00205B55" w:rsidRDefault="0029313D">
      <w:pPr>
        <w:pStyle w:val="a3"/>
        <w:tabs>
          <w:tab w:val="left" w:pos="3366"/>
        </w:tabs>
      </w:pPr>
      <w:r>
        <w:t xml:space="preserve">(за </w:t>
      </w:r>
      <w:r>
        <w:rPr>
          <w:spacing w:val="-2"/>
        </w:rPr>
        <w:t>исключением</w:t>
      </w:r>
      <w:r>
        <w:tab/>
      </w:r>
      <w:r>
        <w:rPr>
          <w:spacing w:val="-2"/>
        </w:rPr>
        <w:t>торговых</w:t>
      </w:r>
    </w:p>
    <w:p w:rsidR="00205B55" w:rsidRDefault="0029313D">
      <w:pPr>
        <w:pStyle w:val="a3"/>
        <w:tabs>
          <w:tab w:val="left" w:pos="3474"/>
        </w:tabs>
      </w:pPr>
      <w:r>
        <w:rPr>
          <w:spacing w:val="-2"/>
        </w:rPr>
        <w:t>комплексов,</w:t>
      </w:r>
      <w:r>
        <w:tab/>
      </w:r>
      <w:r>
        <w:rPr>
          <w:spacing w:val="-2"/>
        </w:rPr>
        <w:t>торгово-</w:t>
      </w:r>
    </w:p>
    <w:p w:rsidR="00205B55" w:rsidRDefault="0029313D">
      <w:pPr>
        <w:pStyle w:val="a3"/>
        <w:tabs>
          <w:tab w:val="left" w:pos="3467"/>
        </w:tabs>
        <w:ind w:right="38"/>
      </w:pPr>
      <w:r>
        <w:rPr>
          <w:spacing w:val="-2"/>
        </w:rPr>
        <w:t>развлекательных</w:t>
      </w:r>
      <w:r>
        <w:tab/>
      </w:r>
      <w:r>
        <w:rPr>
          <w:spacing w:val="-2"/>
        </w:rPr>
        <w:t xml:space="preserve">центров, </w:t>
      </w:r>
      <w:r>
        <w:t>рынков) – 10 м;</w:t>
      </w:r>
    </w:p>
    <w:p w:rsidR="00205B55" w:rsidRDefault="0029313D">
      <w:pPr>
        <w:pStyle w:val="a5"/>
        <w:numPr>
          <w:ilvl w:val="0"/>
          <w:numId w:val="2"/>
        </w:numPr>
        <w:tabs>
          <w:tab w:val="left" w:pos="760"/>
          <w:tab w:val="left" w:pos="3467"/>
        </w:tabs>
        <w:ind w:left="153" w:firstLine="0"/>
        <w:rPr>
          <w:sz w:val="32"/>
        </w:rPr>
      </w:pPr>
      <w:r>
        <w:rPr>
          <w:sz w:val="32"/>
        </w:rPr>
        <w:t xml:space="preserve">для отдельно стоящих торговых комплексов, торгово- </w:t>
      </w:r>
      <w:r>
        <w:rPr>
          <w:spacing w:val="-2"/>
          <w:sz w:val="32"/>
        </w:rPr>
        <w:t>развлекательных</w:t>
      </w:r>
      <w:r>
        <w:rPr>
          <w:sz w:val="32"/>
        </w:rPr>
        <w:tab/>
      </w:r>
      <w:r>
        <w:rPr>
          <w:spacing w:val="-2"/>
          <w:sz w:val="32"/>
        </w:rPr>
        <w:t xml:space="preserve">центров, </w:t>
      </w:r>
      <w:r>
        <w:rPr>
          <w:sz w:val="32"/>
        </w:rPr>
        <w:t>рынков - 15 м;</w:t>
      </w:r>
    </w:p>
    <w:p w:rsidR="00205B55" w:rsidRDefault="0029313D">
      <w:pPr>
        <w:pStyle w:val="a5"/>
        <w:numPr>
          <w:ilvl w:val="0"/>
          <w:numId w:val="2"/>
        </w:numPr>
        <w:tabs>
          <w:tab w:val="left" w:pos="739"/>
          <w:tab w:val="left" w:pos="3401"/>
        </w:tabs>
        <w:ind w:left="153" w:firstLine="0"/>
        <w:rPr>
          <w:sz w:val="32"/>
        </w:rPr>
      </w:pPr>
      <w:r>
        <w:rPr>
          <w:sz w:val="32"/>
        </w:rPr>
        <w:t>для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объектов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торговли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(не являющихся</w:t>
      </w:r>
      <w:r>
        <w:rPr>
          <w:sz w:val="32"/>
        </w:rPr>
        <w:tab/>
      </w:r>
      <w:r>
        <w:rPr>
          <w:spacing w:val="-2"/>
          <w:sz w:val="32"/>
        </w:rPr>
        <w:t xml:space="preserve">отдельно </w:t>
      </w:r>
      <w:r>
        <w:rPr>
          <w:sz w:val="32"/>
        </w:rPr>
        <w:t>стоящими объектами) – 10 м.</w:t>
      </w:r>
    </w:p>
    <w:p w:rsidR="00205B55" w:rsidRDefault="0029313D" w:rsidP="00D77A19">
      <w:pPr>
        <w:pStyle w:val="a3"/>
        <w:spacing w:before="1"/>
        <w:ind w:right="179"/>
        <w:jc w:val="both"/>
      </w:pPr>
      <w:r>
        <w:br w:type="column"/>
      </w:r>
      <w:r>
        <w:rPr>
          <w:color w:val="000000"/>
        </w:rPr>
        <w:lastRenderedPageBreak/>
        <w:t xml:space="preserve"> осенне- зимняя уборка прилегающей территории предусматривает:</w:t>
      </w:r>
    </w:p>
    <w:p w:rsidR="00205B55" w:rsidRDefault="0029313D">
      <w:pPr>
        <w:pStyle w:val="a5"/>
        <w:numPr>
          <w:ilvl w:val="0"/>
          <w:numId w:val="1"/>
        </w:numPr>
        <w:tabs>
          <w:tab w:val="left" w:pos="394"/>
        </w:tabs>
        <w:ind w:right="0"/>
        <w:rPr>
          <w:b/>
          <w:sz w:val="32"/>
        </w:rPr>
      </w:pPr>
      <w:r>
        <w:rPr>
          <w:b/>
          <w:sz w:val="32"/>
        </w:rPr>
        <w:t xml:space="preserve">уборку </w:t>
      </w:r>
      <w:r>
        <w:rPr>
          <w:b/>
          <w:spacing w:val="-2"/>
          <w:sz w:val="32"/>
        </w:rPr>
        <w:t>мусора;</w:t>
      </w:r>
    </w:p>
    <w:p w:rsidR="00205B55" w:rsidRDefault="0029313D">
      <w:pPr>
        <w:pStyle w:val="a5"/>
        <w:numPr>
          <w:ilvl w:val="0"/>
          <w:numId w:val="1"/>
        </w:numPr>
        <w:tabs>
          <w:tab w:val="left" w:pos="394"/>
        </w:tabs>
        <w:ind w:right="0"/>
        <w:rPr>
          <w:b/>
          <w:sz w:val="32"/>
        </w:rPr>
      </w:pPr>
      <w:r>
        <w:rPr>
          <w:b/>
          <w:sz w:val="32"/>
        </w:rPr>
        <w:t>снега и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льда;</w:t>
      </w:r>
    </w:p>
    <w:p w:rsidR="00205B55" w:rsidRDefault="0029313D">
      <w:pPr>
        <w:ind w:left="154" w:right="180"/>
        <w:jc w:val="both"/>
        <w:rPr>
          <w:b/>
          <w:sz w:val="32"/>
        </w:rPr>
      </w:pPr>
      <w:r>
        <w:rPr>
          <w:b/>
          <w:sz w:val="32"/>
        </w:rPr>
        <w:t>–посыпку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территории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песком и (или)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противогололедными</w:t>
      </w:r>
      <w:proofErr w:type="spellEnd"/>
      <w:r>
        <w:rPr>
          <w:b/>
          <w:sz w:val="32"/>
        </w:rPr>
        <w:t xml:space="preserve"> материалами при гололеде.</w:t>
      </w:r>
    </w:p>
    <w:sectPr w:rsidR="00205B55">
      <w:type w:val="continuous"/>
      <w:pgSz w:w="16840" w:h="11910" w:orient="landscape"/>
      <w:pgMar w:top="1340" w:right="640" w:bottom="280" w:left="980" w:header="720" w:footer="720" w:gutter="0"/>
      <w:cols w:num="3" w:space="720" w:equalWidth="0">
        <w:col w:w="4684" w:space="514"/>
        <w:col w:w="4684" w:space="655"/>
        <w:col w:w="46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B27"/>
    <w:multiLevelType w:val="hybridMultilevel"/>
    <w:tmpl w:val="23420ECA"/>
    <w:lvl w:ilvl="0" w:tplc="CC6A8CD8">
      <w:numFmt w:val="bullet"/>
      <w:lvlText w:val="-"/>
      <w:lvlJc w:val="left"/>
      <w:pPr>
        <w:ind w:left="15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C50514A">
      <w:numFmt w:val="bullet"/>
      <w:lvlText w:val="•"/>
      <w:lvlJc w:val="left"/>
      <w:pPr>
        <w:ind w:left="612" w:hanging="315"/>
      </w:pPr>
      <w:rPr>
        <w:rFonts w:hint="default"/>
        <w:lang w:val="ru-RU" w:eastAsia="en-US" w:bidi="ar-SA"/>
      </w:rPr>
    </w:lvl>
    <w:lvl w:ilvl="2" w:tplc="0C487CA0">
      <w:numFmt w:val="bullet"/>
      <w:lvlText w:val="•"/>
      <w:lvlJc w:val="left"/>
      <w:pPr>
        <w:ind w:left="1064" w:hanging="315"/>
      </w:pPr>
      <w:rPr>
        <w:rFonts w:hint="default"/>
        <w:lang w:val="ru-RU" w:eastAsia="en-US" w:bidi="ar-SA"/>
      </w:rPr>
    </w:lvl>
    <w:lvl w:ilvl="3" w:tplc="7F5A26AC">
      <w:numFmt w:val="bullet"/>
      <w:lvlText w:val="•"/>
      <w:lvlJc w:val="left"/>
      <w:pPr>
        <w:ind w:left="1516" w:hanging="315"/>
      </w:pPr>
      <w:rPr>
        <w:rFonts w:hint="default"/>
        <w:lang w:val="ru-RU" w:eastAsia="en-US" w:bidi="ar-SA"/>
      </w:rPr>
    </w:lvl>
    <w:lvl w:ilvl="4" w:tplc="EA8CC3F8">
      <w:numFmt w:val="bullet"/>
      <w:lvlText w:val="•"/>
      <w:lvlJc w:val="left"/>
      <w:pPr>
        <w:ind w:left="1969" w:hanging="315"/>
      </w:pPr>
      <w:rPr>
        <w:rFonts w:hint="default"/>
        <w:lang w:val="ru-RU" w:eastAsia="en-US" w:bidi="ar-SA"/>
      </w:rPr>
    </w:lvl>
    <w:lvl w:ilvl="5" w:tplc="A4D05194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6" w:tplc="12742FDC">
      <w:numFmt w:val="bullet"/>
      <w:lvlText w:val="•"/>
      <w:lvlJc w:val="left"/>
      <w:pPr>
        <w:ind w:left="2873" w:hanging="315"/>
      </w:pPr>
      <w:rPr>
        <w:rFonts w:hint="default"/>
        <w:lang w:val="ru-RU" w:eastAsia="en-US" w:bidi="ar-SA"/>
      </w:rPr>
    </w:lvl>
    <w:lvl w:ilvl="7" w:tplc="938C08DA">
      <w:numFmt w:val="bullet"/>
      <w:lvlText w:val="•"/>
      <w:lvlJc w:val="left"/>
      <w:pPr>
        <w:ind w:left="3326" w:hanging="315"/>
      </w:pPr>
      <w:rPr>
        <w:rFonts w:hint="default"/>
        <w:lang w:val="ru-RU" w:eastAsia="en-US" w:bidi="ar-SA"/>
      </w:rPr>
    </w:lvl>
    <w:lvl w:ilvl="8" w:tplc="F9FCF5AE">
      <w:numFmt w:val="bullet"/>
      <w:lvlText w:val="•"/>
      <w:lvlJc w:val="left"/>
      <w:pPr>
        <w:ind w:left="3778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11B50D30"/>
    <w:multiLevelType w:val="hybridMultilevel"/>
    <w:tmpl w:val="35EAD492"/>
    <w:lvl w:ilvl="0" w:tplc="6D6A16F0">
      <w:numFmt w:val="bullet"/>
      <w:lvlText w:val="–"/>
      <w:lvlJc w:val="left"/>
      <w:pPr>
        <w:ind w:left="39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6E8C5258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2" w:tplc="93467E94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3" w:tplc="83E8C0A8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4" w:tplc="A5CC302E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5" w:tplc="BDD08800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6" w:tplc="FDAC679E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7" w:tplc="A1E2FC56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44A9EFE">
      <w:numFmt w:val="bullet"/>
      <w:lvlText w:val="•"/>
      <w:lvlJc w:val="left"/>
      <w:pPr>
        <w:ind w:left="382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B55"/>
    <w:rsid w:val="000077B3"/>
    <w:rsid w:val="00205B55"/>
    <w:rsid w:val="0029313D"/>
    <w:rsid w:val="0051664B"/>
    <w:rsid w:val="00612060"/>
    <w:rsid w:val="00B15951"/>
    <w:rsid w:val="00D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9031"/>
  <w15:docId w15:val="{1A0AFE0E-F7BA-4299-A09F-440C6D05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368"/>
      <w:ind w:left="178" w:right="25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53" w:right="3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4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</dc:creator>
  <cp:lastModifiedBy>1</cp:lastModifiedBy>
  <cp:revision>5</cp:revision>
  <dcterms:created xsi:type="dcterms:W3CDTF">2024-09-30T10:12:00Z</dcterms:created>
  <dcterms:modified xsi:type="dcterms:W3CDTF">2024-09-30T10:36:00Z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3-Heights(TM) PDF Security Shell 4.8.25.2 (http://www.pdf-tools.com)</vt:lpwstr>
  </property>
</Properties>
</file>